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ZK2 2022 2 vom 16. Februar 2022</w:t>
      </w:r>
    </w:p>
    <w:p>
      <w:r>
        <w:t>SZ Gerichte, 2022-02-16, DE</w:t>
      </w:r>
    </w:p>
    <w:p>
      <w:r>
        <w:rPr>
          <w:b/>
        </w:rPr>
        <w:t xml:space="preserve">Quelle: </w:t>
      </w:r>
      <w:r>
        <w:t>https://mcp.opencaselaw.ch/entscheid/sz_gerichte_ZK2 2022 2</w:t>
      </w:r>
    </w:p>
    <w:p>
      <w:r>
        <w:t>FR: SZ_GERICHTE ZK2 2022 2 du 16 février 2022</w:t>
      </w:r>
    </w:p>
    <w:p>
      <w:r>
        <w:t>IT: SZ_GERICHTE ZK2 2022 2 del 16 febbraio 2022</w:t>
      </w:r>
    </w:p>
    <w:p>
      <w:pPr>
        <w:pStyle w:val="Heading2"/>
      </w:pPr>
      <w:r>
        <w:t>Regeste</w:t>
      </w:r>
    </w:p>
    <w:p>
      <w:r>
        <w:t>Einsicht ins Grundbuch (zweiter Rechtsgang) | Notariat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Kosten des Beschwerdeverfahrens von Fr. 1‘500.00 gehen zu Las- ten des Staates.</w:t>
      </w:r>
    </w:p>
    <w:p>
      <w:r>
        <w:rPr>
          <w:b/>
        </w:rPr>
        <w:t>E. 2</w:t>
      </w:r>
    </w:p>
    <w:p>
      <w:r>
        <w:t>Zufertigung an A.________ (1/R), das Grundbuchamt March (1/R) und die Kantonsgerichtskasse (1/ü, im Dispositiv). Namens der 2. Zivilkammer Die Kantonsgerichtsvizepräsidentin Der Gerichtsschreiber Versand 17. Februar 2022 kau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